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827" w:rsidRPr="004C0827" w:rsidRDefault="004C0827" w:rsidP="004C0827">
      <w:pPr>
        <w:rPr>
          <w:rFonts w:ascii="宋体" w:eastAsia="宋体" w:hAnsi="宋体" w:hint="eastAsia"/>
          <w:b/>
          <w:sz w:val="24"/>
          <w:lang w:eastAsia="zh-CN"/>
        </w:rPr>
      </w:pPr>
      <w:r w:rsidRPr="004C0827">
        <w:rPr>
          <w:rFonts w:ascii="宋体" w:eastAsia="宋体" w:hAnsi="宋体" w:hint="eastAsia"/>
          <w:b/>
          <w:sz w:val="24"/>
          <w:lang w:eastAsia="zh-CN"/>
        </w:rPr>
        <w:t>易科智连</w:t>
      </w:r>
      <w:r w:rsidR="003057C4">
        <w:rPr>
          <w:rFonts w:ascii="宋体" w:eastAsia="宋体" w:hAnsi="宋体" w:hint="eastAsia"/>
          <w:b/>
          <w:sz w:val="24"/>
          <w:lang w:eastAsia="zh-CN"/>
        </w:rPr>
        <w:t xml:space="preserve"> </w:t>
      </w:r>
      <w:r w:rsidR="003057C4">
        <w:rPr>
          <w:rFonts w:ascii="宋体" w:eastAsia="宋体" w:hAnsi="宋体"/>
          <w:b/>
          <w:sz w:val="24"/>
          <w:lang w:eastAsia="zh-CN"/>
        </w:rPr>
        <w:t xml:space="preserve">| </w:t>
      </w:r>
      <w:bookmarkStart w:id="0" w:name="_GoBack"/>
      <w:bookmarkEnd w:id="0"/>
      <w:r w:rsidRPr="004C0827">
        <w:rPr>
          <w:rFonts w:ascii="宋体" w:eastAsia="宋体" w:hAnsi="宋体" w:hint="eastAsia"/>
          <w:b/>
          <w:sz w:val="24"/>
          <w:lang w:eastAsia="zh-CN"/>
        </w:rPr>
        <w:t>大夹线范围</w:t>
      </w:r>
      <w:r w:rsidRPr="004C0827">
        <w:rPr>
          <w:rFonts w:ascii="宋体" w:eastAsia="宋体" w:hAnsi="宋体" w:hint="eastAsia"/>
          <w:b/>
          <w:sz w:val="24"/>
          <w:lang w:eastAsia="zh-CN"/>
        </w:rPr>
        <w:t>EMC</w:t>
      </w:r>
      <w:r w:rsidRPr="004C0827">
        <w:rPr>
          <w:rFonts w:ascii="宋体" w:eastAsia="宋体" w:hAnsi="宋体" w:hint="eastAsia"/>
          <w:b/>
          <w:sz w:val="24"/>
          <w:lang w:eastAsia="zh-CN"/>
        </w:rPr>
        <w:t>屏蔽夹</w:t>
      </w:r>
      <w:r w:rsidRPr="004C0827">
        <w:rPr>
          <w:rFonts w:ascii="宋体" w:eastAsia="宋体" w:hAnsi="宋体"/>
          <w:b/>
          <w:sz w:val="24"/>
          <w:lang w:eastAsia="zh-CN"/>
        </w:rPr>
        <w:t xml:space="preserve">:  PFSZ-M|MSKL </w:t>
      </w:r>
    </w:p>
    <w:p w:rsidR="004C0827" w:rsidRPr="004C0827" w:rsidRDefault="004C0827" w:rsidP="004C0827">
      <w:pPr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在</w:t>
      </w:r>
      <w:r w:rsidRPr="004C0827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2016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年秋季成功发布大夹线范围屏蔽夹</w:t>
      </w:r>
      <w:r w:rsidRPr="004C0827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MSKL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后，</w:t>
      </w:r>
      <w:proofErr w:type="gramStart"/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继续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研发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了这个产品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新型号</w:t>
      </w:r>
      <w:r w:rsidRPr="004C08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</w:t>
      </w:r>
    </w:p>
    <w:p w:rsidR="004C0827" w:rsidRPr="004C0827" w:rsidRDefault="004C0827" w:rsidP="004C082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我们很荣幸的为您带来用于在汇流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排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和金属板边缘安装的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MSKL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新品，其所达到的应力释放满足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 62444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标准。电缆夹的应力释放源于结实的外壳，保护脆弱的电缆防护层不受损坏。大夹线范围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(3 -12 mm 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8 -18 mm)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的设计无需更多规格尺寸。此外，紧凑的结构可以提供更高的安装密度。</w:t>
      </w:r>
    </w:p>
    <w:p w:rsidR="004C0827" w:rsidRPr="004C0827" w:rsidRDefault="004C0827" w:rsidP="004C082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安装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PFSZ-M|MSKL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时直接卡入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10 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×</w:t>
      </w:r>
      <w:r w:rsidRPr="004C08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3 mm</w:t>
      </w:r>
      <w:r w:rsidRPr="004C08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的汇流条中。</w:t>
      </w:r>
    </w:p>
    <w:p w:rsidR="00C2795C" w:rsidRPr="00C2795C" w:rsidRDefault="00C2795C" w:rsidP="004C0827">
      <w:pPr>
        <w:rPr>
          <w:rFonts w:ascii="Times New Roman" w:eastAsia="Times New Roman" w:hAnsi="Times New Roman" w:cs="Times New Roman" w:hint="eastAsia"/>
          <w:color w:val="0000FF"/>
          <w:sz w:val="24"/>
          <w:szCs w:val="24"/>
          <w:u w:val="single"/>
          <w:lang w:eastAsia="de-DE"/>
        </w:rPr>
      </w:pPr>
      <w:hyperlink r:id="rId8" w:history="1">
        <w:r w:rsidRPr="00C2795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https://www.icotek.cn/zh/p/emc-clamps/pfs</w:t>
        </w:r>
      </w:hyperlink>
    </w:p>
    <w:p w:rsidR="004C0827" w:rsidRDefault="004C0827" w:rsidP="004C0827">
      <w:pPr>
        <w:rPr>
          <w:lang w:val="en-US"/>
        </w:rPr>
      </w:pPr>
      <w:r w:rsidRPr="005A607A">
        <w:rPr>
          <w:noProof/>
          <w:lang w:eastAsia="zh-CN"/>
        </w:rPr>
        <w:drawing>
          <wp:inline distT="0" distB="0" distL="0" distR="0">
            <wp:extent cx="5353050" cy="3568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827" w:rsidRDefault="004C0827" w:rsidP="004C0827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4C0827" w:rsidRPr="004C0827" w:rsidRDefault="004C0827" w:rsidP="004C0827">
      <w:pPr>
        <w:rPr>
          <w:lang w:val="en-US"/>
        </w:rPr>
      </w:pPr>
    </w:p>
    <w:p w:rsidR="00664C83" w:rsidRPr="004C0827" w:rsidRDefault="00664C83" w:rsidP="006E1EC8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</w:p>
    <w:sectPr w:rsidR="00664C83" w:rsidRPr="004C082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641" w:rsidRDefault="007B5641" w:rsidP="00565520">
      <w:pPr>
        <w:spacing w:after="0" w:line="240" w:lineRule="auto"/>
      </w:pPr>
      <w:r>
        <w:separator/>
      </w:r>
    </w:p>
  </w:endnote>
  <w:endnote w:type="continuationSeparator" w:id="0">
    <w:p w:rsidR="007B5641" w:rsidRDefault="007B564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641" w:rsidRDefault="007B5641" w:rsidP="00565520">
      <w:pPr>
        <w:spacing w:after="0" w:line="240" w:lineRule="auto"/>
      </w:pPr>
      <w:r>
        <w:separator/>
      </w:r>
    </w:p>
  </w:footnote>
  <w:footnote w:type="continuationSeparator" w:id="0">
    <w:p w:rsidR="007B5641" w:rsidRDefault="007B564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45B4"/>
    <w:rsid w:val="00032300"/>
    <w:rsid w:val="00032A9F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E2204"/>
    <w:rsid w:val="001E5EE8"/>
    <w:rsid w:val="001F7326"/>
    <w:rsid w:val="00242814"/>
    <w:rsid w:val="00243AE4"/>
    <w:rsid w:val="00243F88"/>
    <w:rsid w:val="0025071F"/>
    <w:rsid w:val="00253016"/>
    <w:rsid w:val="00254377"/>
    <w:rsid w:val="002646A0"/>
    <w:rsid w:val="002F31E7"/>
    <w:rsid w:val="003057C4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C0827"/>
    <w:rsid w:val="004C78D4"/>
    <w:rsid w:val="004F423E"/>
    <w:rsid w:val="00515755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B5641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6357B"/>
    <w:rsid w:val="00A702E7"/>
    <w:rsid w:val="00A929BA"/>
    <w:rsid w:val="00A941A6"/>
    <w:rsid w:val="00AC1E21"/>
    <w:rsid w:val="00AC1E5B"/>
    <w:rsid w:val="00AC6EFD"/>
    <w:rsid w:val="00AD1A85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2795C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71923"/>
    <w:rsid w:val="00D92538"/>
    <w:rsid w:val="00DE3012"/>
    <w:rsid w:val="00DE5460"/>
    <w:rsid w:val="00E00F14"/>
    <w:rsid w:val="00E01385"/>
    <w:rsid w:val="00E10581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69A49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emc-clamps/pf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671F-1BBE-45D2-B8A2-F09807E5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3</cp:revision>
  <dcterms:created xsi:type="dcterms:W3CDTF">2023-12-21T02:41:00Z</dcterms:created>
  <dcterms:modified xsi:type="dcterms:W3CDTF">2023-12-22T05:53:00Z</dcterms:modified>
</cp:coreProperties>
</file>