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1B7" w:rsidRPr="00DF6265" w:rsidRDefault="00DF6265" w:rsidP="00D871B7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  <w:r w:rsidRPr="00DF6265">
        <w:rPr>
          <w:rFonts w:ascii="微软雅黑" w:eastAsia="微软雅黑" w:hAnsi="微软雅黑" w:cs="微软雅黑" w:hint="eastAsia"/>
          <w:b/>
        </w:rPr>
        <w:t>易科智连推出</w:t>
      </w:r>
      <w:r w:rsidRPr="00DF6265">
        <w:rPr>
          <w:rFonts w:ascii="微软雅黑" w:eastAsia="微软雅黑" w:hAnsi="微软雅黑" w:cs="微软雅黑"/>
          <w:b/>
        </w:rPr>
        <w:t>信号</w:t>
      </w:r>
      <w:r w:rsidRPr="00DF6265">
        <w:rPr>
          <w:rFonts w:ascii="微软雅黑" w:eastAsia="微软雅黑" w:hAnsi="微软雅黑" w:cs="微软雅黑" w:hint="eastAsia"/>
          <w:b/>
        </w:rPr>
        <w:t>蓝</w:t>
      </w:r>
      <w:r w:rsidRPr="00DF6265">
        <w:rPr>
          <w:rFonts w:ascii="Malgun Gothic" w:eastAsia="Malgun Gothic" w:hAnsi="Malgun Gothic" w:cs="Malgun Gothic" w:hint="eastAsia"/>
          <w:b/>
        </w:rPr>
        <w:t>色</w:t>
      </w:r>
      <w:r w:rsidRPr="00DF6265">
        <w:rPr>
          <w:rFonts w:ascii="微软雅黑" w:eastAsia="微软雅黑" w:hAnsi="微软雅黑" w:cs="微软雅黑"/>
          <w:b/>
        </w:rPr>
        <w:t xml:space="preserve">KEL-ER-BL </w:t>
      </w:r>
      <w:r w:rsidRPr="00DF6265">
        <w:rPr>
          <w:rFonts w:ascii="微软雅黑" w:eastAsia="微软雅黑" w:hAnsi="微软雅黑" w:cs="微软雅黑" w:hint="eastAsia"/>
          <w:b/>
        </w:rPr>
        <w:t>可分电缆引入框架</w:t>
      </w:r>
    </w:p>
    <w:p w:rsidR="00D871B7" w:rsidRPr="00DF6265" w:rsidRDefault="00DF6265" w:rsidP="00DF6265">
      <w:pPr>
        <w:wordWrap w:val="0"/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</w:pPr>
      <w:r w:rsidRPr="00DF6265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eastAsia="zh-CN"/>
        </w:rPr>
        <w:t>在</w:t>
      </w:r>
      <w:r w:rsidRPr="00DF6265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</w:rPr>
        <w:t>2</w:t>
      </w:r>
      <w:r w:rsidRPr="00DF6265"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  <w:t>023年</w:t>
      </w:r>
      <w:proofErr w:type="gramStart"/>
      <w:r w:rsidRPr="00DF6265"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  <w:t>上海工博会</w:t>
      </w:r>
      <w:proofErr w:type="gramEnd"/>
      <w:r w:rsidRPr="00DF6265"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  <w:t>期间，</w:t>
      </w:r>
      <w:proofErr w:type="gramStart"/>
      <w:r w:rsidRPr="00DF6265"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  <w:t>易科智</w:t>
      </w:r>
      <w:r w:rsidRPr="00DF6265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</w:rPr>
        <w:t>连首次</w:t>
      </w:r>
      <w:proofErr w:type="gramEnd"/>
      <w:r w:rsidRPr="00DF6265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</w:rPr>
        <w:t>展示了该款主要应用于食品生产领域的电缆引入框架，获得大量的关注。</w:t>
      </w:r>
    </w:p>
    <w:p w:rsidR="00DF6265" w:rsidRPr="00DF6265" w:rsidRDefault="00DF6265" w:rsidP="00DF626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信号蓝色的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KEL-ER-BL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优先使用于不与食品直接接触的食品包装和加工机器领域。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这种这种信号蓝产品在制药行业也颇受欢迎。</w:t>
      </w:r>
    </w:p>
    <w:p w:rsidR="00DF6265" w:rsidRPr="00DF6265" w:rsidRDefault="00DF6265" w:rsidP="00DF626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KEL-ER-BL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是一款可分式电缆引入系统，适用于带或不带连接器的电缆。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根据尺寸，可以布线直径为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1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17 mm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或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16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35 mm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的电缆，防护等级达到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IP65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并根据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EN62444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的标准消除应力。</w:t>
      </w:r>
    </w:p>
    <w:p w:rsidR="00DF6265" w:rsidRPr="00DF6265" w:rsidRDefault="00DF6265" w:rsidP="00DF626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KEL-ER-BL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电缆引入框架与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10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、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16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24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针芯标准工业重载连接器开孔尺寸完全匹配。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可以根据所布线的电缆选择直径为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36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毫米或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46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毫米的开孔。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KEL-ER-BL-B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电缆引入框架与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46 × 46 mm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测量仪器的开孔尺寸相匹配。</w:t>
      </w:r>
    </w:p>
    <w:p w:rsidR="00DF6265" w:rsidRPr="00DF6265" w:rsidRDefault="00DF6265" w:rsidP="00DF626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由于集成密封圈和使用单孔穿芯，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KEL-ER-BL 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系列的防护等级达到</w:t>
      </w:r>
      <w:r w:rsidRPr="00DF626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IP65</w:t>
      </w:r>
      <w:r w:rsidRPr="00DF626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。包装已含附赠的信号蓝扁平橡胶垫圈。</w:t>
      </w:r>
    </w:p>
    <w:p w:rsidR="00DF6265" w:rsidRDefault="00DF6265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C8453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https://www.icotek.cn/zh/p/hygienic-design/kel-er-bl</w:t>
        </w:r>
      </w:hyperlink>
    </w:p>
    <w:p w:rsidR="00DF6265" w:rsidRDefault="00DF6265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noProof/>
        </w:rPr>
        <w:drawing>
          <wp:inline distT="0" distB="0" distL="0" distR="0">
            <wp:extent cx="5760720" cy="3202960"/>
            <wp:effectExtent l="0" t="0" r="0" b="0"/>
            <wp:docPr id="2" name="图片 2" descr="KEL-ER-BL 可分电缆引入框架，适用于食品行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L-ER-BL 可分电缆引入框架，适用于食品行业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265" w:rsidRPr="00DF6265" w:rsidRDefault="00DF6265" w:rsidP="00F6122A">
      <w:pPr>
        <w:rPr>
          <w:rStyle w:val="a7"/>
          <w:rFonts w:cs="Arial" w:hint="eastAsia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  <w:bookmarkStart w:id="0" w:name="_GoBack"/>
      <w:bookmarkEnd w:id="0"/>
    </w:p>
    <w:sectPr w:rsidR="00DF6265" w:rsidRPr="00DF626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75B" w:rsidRDefault="0007075B" w:rsidP="00565520">
      <w:pPr>
        <w:spacing w:after="0" w:line="240" w:lineRule="auto"/>
      </w:pPr>
      <w:r>
        <w:separator/>
      </w:r>
    </w:p>
  </w:endnote>
  <w:endnote w:type="continuationSeparator" w:id="0">
    <w:p w:rsidR="0007075B" w:rsidRDefault="0007075B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75B" w:rsidRDefault="0007075B" w:rsidP="00565520">
      <w:pPr>
        <w:spacing w:after="0" w:line="240" w:lineRule="auto"/>
      </w:pPr>
      <w:r>
        <w:separator/>
      </w:r>
    </w:p>
  </w:footnote>
  <w:footnote w:type="continuationSeparator" w:id="0">
    <w:p w:rsidR="0007075B" w:rsidRDefault="0007075B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8014B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871B7"/>
    <w:rsid w:val="00D92538"/>
    <w:rsid w:val="00DB58E5"/>
    <w:rsid w:val="00DC738D"/>
    <w:rsid w:val="00DE3012"/>
    <w:rsid w:val="00DE5460"/>
    <w:rsid w:val="00DF6265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A54E6C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hygienic-design/kel-er-b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</cp:lastModifiedBy>
  <cp:revision>2</cp:revision>
  <dcterms:created xsi:type="dcterms:W3CDTF">2024-03-07T13:59:00Z</dcterms:created>
  <dcterms:modified xsi:type="dcterms:W3CDTF">2024-03-07T13:59:00Z</dcterms:modified>
</cp:coreProperties>
</file>